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A11C50" w:rsidRPr="003C61FD" w:rsidTr="0052429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11C50" w:rsidRPr="003C61FD" w:rsidRDefault="00A11C50" w:rsidP="003C61FD">
            <w:pPr>
              <w:spacing w:line="320" w:lineRule="exact"/>
              <w:jc w:val="center"/>
              <w:rPr>
                <w:b/>
                <w:bCs/>
              </w:rPr>
            </w:pPr>
            <w:r w:rsidRPr="003C61FD">
              <w:rPr>
                <w:b/>
                <w:bCs/>
              </w:rPr>
              <w:t>TRECHO DA MINUTA A DISCUTIR OU ASPECTO NÃO PREVISTO QUE SE PROPÕE ABORDAR</w:t>
            </w:r>
          </w:p>
        </w:tc>
      </w:tr>
      <w:tr w:rsidR="00A11C50" w:rsidRPr="003C61FD" w:rsidTr="00524290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C50" w:rsidRPr="003C61FD" w:rsidRDefault="00A11C50" w:rsidP="003C61FD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61FD">
              <w:rPr>
                <w:rFonts w:ascii="Times New Roman" w:hAnsi="Times New Roman" w:cs="Times New Roman"/>
                <w:b/>
                <w:bCs/>
                <w:color w:val="auto"/>
              </w:rPr>
              <w:t>Anexo 21 do Edital - Cláusula 4.2.</w:t>
            </w:r>
            <w:r w:rsidRPr="003C61FD">
              <w:rPr>
                <w:rFonts w:ascii="Times New Roman" w:hAnsi="Times New Roman" w:cs="Times New Roman"/>
                <w:color w:val="auto"/>
              </w:rPr>
              <w:t xml:space="preserve"> “</w:t>
            </w:r>
            <w:r w:rsidRPr="003C61FD">
              <w:rPr>
                <w:rFonts w:ascii="Times New Roman" w:hAnsi="Times New Roman" w:cs="Times New Roman"/>
                <w:i/>
                <w:iCs/>
                <w:color w:val="auto"/>
              </w:rPr>
              <w:t>O Acionista Privado poderá constituir ônus sobre suas Ações em favor dos Financiadores, sendo mandatória a constituição deste Ônus caso exigido pelo Financiador. Caso o Financiador exija garantias adicionais, o Acionista Privado poderá conceder as garantias solicitadas pelo Financiador, observada a legislação aplicável.”</w:t>
            </w:r>
          </w:p>
        </w:tc>
      </w:tr>
      <w:tr w:rsidR="00A11C50" w:rsidRPr="003C61FD" w:rsidTr="0052429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1C50" w:rsidRPr="003C61FD" w:rsidRDefault="00A11C50" w:rsidP="003C61FD">
            <w:pPr>
              <w:spacing w:line="320" w:lineRule="exact"/>
              <w:jc w:val="center"/>
              <w:rPr>
                <w:b/>
                <w:bCs/>
              </w:rPr>
            </w:pPr>
            <w:r w:rsidRPr="003C61FD">
              <w:rPr>
                <w:b/>
                <w:bCs/>
              </w:rPr>
              <w:t xml:space="preserve"> TEXTO SUGERIDO PARA ALTERAÇÃO OU INCLUSÃO</w:t>
            </w:r>
          </w:p>
        </w:tc>
      </w:tr>
      <w:tr w:rsidR="00A11C50" w:rsidRPr="003C61FD" w:rsidTr="00524290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C50" w:rsidRPr="003C61FD" w:rsidRDefault="00A11C50" w:rsidP="0037312B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3C61FD">
              <w:rPr>
                <w:rFonts w:ascii="Times New Roman" w:hAnsi="Times New Roman" w:cs="Times New Roman"/>
                <w:b/>
                <w:bCs/>
                <w:color w:val="auto"/>
              </w:rPr>
              <w:t>Anexo 21 do Edital - Cláusula 4.2.</w:t>
            </w:r>
            <w:r w:rsidRPr="003C61F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C61FD">
              <w:rPr>
                <w:rFonts w:ascii="Times New Roman" w:hAnsi="Times New Roman" w:cs="Times New Roman"/>
                <w:i/>
                <w:iCs/>
                <w:color w:val="auto"/>
              </w:rPr>
              <w:t xml:space="preserve">“Tanto o Acionista Privado, quanto a INFRAERO poderão constituir Ônus sobre suas Ações em favor dos Financiadores, sendo mandatória a constituição deste ônus caso exigido pelo Financiador. Caso o Financiador </w:t>
            </w:r>
            <w:r w:rsidR="0094219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exija um </w:t>
            </w:r>
            <w:r w:rsidR="00107EF8">
              <w:rPr>
                <w:rFonts w:ascii="Times New Roman" w:hAnsi="Times New Roman" w:cs="Times New Roman"/>
                <w:i/>
                <w:iCs/>
                <w:color w:val="auto"/>
              </w:rPr>
              <w:t xml:space="preserve">suporte </w:t>
            </w:r>
            <w:r w:rsidRPr="003C61FD">
              <w:rPr>
                <w:rFonts w:ascii="Times New Roman" w:hAnsi="Times New Roman" w:cs="Times New Roman"/>
                <w:i/>
                <w:iCs/>
                <w:color w:val="auto"/>
              </w:rPr>
              <w:t>adiciona</w:t>
            </w:r>
            <w:r w:rsidR="00107EF8">
              <w:rPr>
                <w:rFonts w:ascii="Times New Roman" w:hAnsi="Times New Roman" w:cs="Times New Roman"/>
                <w:i/>
                <w:iCs/>
                <w:color w:val="auto"/>
              </w:rPr>
              <w:t>l</w:t>
            </w:r>
            <w:r w:rsidRPr="003C61FD">
              <w:rPr>
                <w:rFonts w:ascii="Times New Roman" w:hAnsi="Times New Roman" w:cs="Times New Roman"/>
                <w:i/>
                <w:iCs/>
                <w:color w:val="auto"/>
              </w:rPr>
              <w:t xml:space="preserve">, o Acionista Privado e a Infraero deverão conceder </w:t>
            </w:r>
            <w:r w:rsidR="00107EF8">
              <w:rPr>
                <w:rFonts w:ascii="Times New Roman" w:hAnsi="Times New Roman" w:cs="Times New Roman"/>
                <w:i/>
                <w:iCs/>
                <w:color w:val="auto"/>
              </w:rPr>
              <w:t xml:space="preserve">este suporte </w:t>
            </w:r>
            <w:r w:rsidRPr="003C61FD">
              <w:rPr>
                <w:rFonts w:ascii="Times New Roman" w:hAnsi="Times New Roman" w:cs="Times New Roman"/>
                <w:i/>
                <w:iCs/>
                <w:color w:val="auto"/>
              </w:rPr>
              <w:t>adiciona</w:t>
            </w:r>
            <w:r w:rsidR="00107EF8">
              <w:rPr>
                <w:rFonts w:ascii="Times New Roman" w:hAnsi="Times New Roman" w:cs="Times New Roman"/>
                <w:i/>
                <w:iCs/>
                <w:color w:val="auto"/>
              </w:rPr>
              <w:t>l</w:t>
            </w:r>
            <w:r w:rsidRPr="003C61FD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solicitad</w:t>
            </w:r>
            <w:r w:rsidR="00107EF8">
              <w:rPr>
                <w:rFonts w:ascii="Times New Roman" w:hAnsi="Times New Roman" w:cs="Times New Roman"/>
                <w:i/>
                <w:iCs/>
                <w:color w:val="auto"/>
              </w:rPr>
              <w:t>o</w:t>
            </w:r>
            <w:r w:rsidRPr="003C61FD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pelo Financiador na proporção de suas participações à época na Concessionária</w:t>
            </w:r>
            <w:r w:rsidR="00107EF8">
              <w:rPr>
                <w:rFonts w:ascii="Times New Roman" w:hAnsi="Times New Roman" w:cs="Times New Roman"/>
                <w:i/>
                <w:iCs/>
                <w:color w:val="auto"/>
              </w:rPr>
              <w:t xml:space="preserve">, </w:t>
            </w:r>
            <w:r w:rsidR="00017D71" w:rsidRPr="00DA38BD">
              <w:rPr>
                <w:rFonts w:ascii="Times New Roman" w:hAnsi="Times New Roman" w:cs="Times New Roman"/>
                <w:i/>
                <w:iCs/>
                <w:color w:val="auto"/>
              </w:rPr>
              <w:t xml:space="preserve">observadas as restrições impostas pela Lei de Responsabilidade Fiscal, em particular aquelas constantes no artigo </w:t>
            </w:r>
            <w:r w:rsidR="0037312B" w:rsidRPr="00DA38BD">
              <w:rPr>
                <w:rFonts w:ascii="Times New Roman" w:hAnsi="Times New Roman" w:cs="Times New Roman"/>
                <w:i/>
                <w:iCs/>
                <w:color w:val="auto"/>
              </w:rPr>
              <w:t>40, §6º, consoante o qual “é vedada às entidades da administração indireta, inclusive suas empresas controladas e subsidiárias, conceder garantia, ainda que com recursos de fundos</w:t>
            </w:r>
            <w:r w:rsidRPr="00DA38BD">
              <w:rPr>
                <w:rFonts w:ascii="Times New Roman" w:hAnsi="Times New Roman" w:cs="Times New Roman"/>
                <w:i/>
                <w:iCs/>
                <w:color w:val="auto"/>
              </w:rPr>
              <w:t>”</w:t>
            </w:r>
          </w:p>
        </w:tc>
      </w:tr>
      <w:tr w:rsidR="00A11C50" w:rsidRPr="003C61FD" w:rsidTr="0052429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11C50" w:rsidRPr="003C61FD" w:rsidRDefault="00A11C50" w:rsidP="003C61FD">
            <w:pPr>
              <w:spacing w:line="320" w:lineRule="exact"/>
              <w:jc w:val="center"/>
              <w:rPr>
                <w:b/>
                <w:bCs/>
              </w:rPr>
            </w:pPr>
            <w:r w:rsidRPr="003C61FD">
              <w:rPr>
                <w:b/>
                <w:bCs/>
              </w:rPr>
              <w:t>JUSTIFICATIVA</w:t>
            </w:r>
          </w:p>
        </w:tc>
      </w:tr>
      <w:tr w:rsidR="00A11C50" w:rsidRPr="003C61FD" w:rsidTr="00524290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C50" w:rsidRPr="003C61FD" w:rsidRDefault="00A11C50" w:rsidP="00460270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61FD">
              <w:rPr>
                <w:rFonts w:ascii="Times New Roman" w:hAnsi="Times New Roman" w:cs="Times New Roman"/>
                <w:color w:val="auto"/>
              </w:rPr>
              <w:t xml:space="preserve">Esta alteração visa estabelecer que o Acionista Privado e a Infraero irão conjuntamente conceder </w:t>
            </w:r>
            <w:r w:rsidR="00460270">
              <w:rPr>
                <w:rFonts w:ascii="Times New Roman" w:hAnsi="Times New Roman" w:cs="Times New Roman"/>
                <w:color w:val="auto"/>
              </w:rPr>
              <w:t>suportes</w:t>
            </w:r>
            <w:r w:rsidRPr="003C61FD">
              <w:rPr>
                <w:rFonts w:ascii="Times New Roman" w:hAnsi="Times New Roman" w:cs="Times New Roman"/>
                <w:color w:val="auto"/>
              </w:rPr>
              <w:t xml:space="preserve"> adicionais solicitad</w:t>
            </w:r>
            <w:r w:rsidR="00460270">
              <w:rPr>
                <w:rFonts w:ascii="Times New Roman" w:hAnsi="Times New Roman" w:cs="Times New Roman"/>
                <w:color w:val="auto"/>
              </w:rPr>
              <w:t>o</w:t>
            </w:r>
            <w:r w:rsidRPr="003C61FD">
              <w:rPr>
                <w:rFonts w:ascii="Times New Roman" w:hAnsi="Times New Roman" w:cs="Times New Roman"/>
                <w:color w:val="auto"/>
              </w:rPr>
              <w:t>s pelo Financiador, no limite das participações detidas pelas mesmas na Concessionária, não sendo esta obrigação de exclusiva responsabilidade do Acionista Privado, conforme já exposto pela ANAC durante a audiência pública referente aos documentos da última rodada.</w:t>
            </w:r>
          </w:p>
        </w:tc>
      </w:tr>
    </w:tbl>
    <w:p w:rsidR="00AA770C" w:rsidRPr="003C61FD" w:rsidRDefault="00AA770C" w:rsidP="003C61FD">
      <w:pPr>
        <w:spacing w:line="320" w:lineRule="exact"/>
      </w:pPr>
    </w:p>
    <w:sectPr w:rsidR="00AA770C" w:rsidRPr="003C61FD" w:rsidSect="00CF504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51A"/>
    <w:multiLevelType w:val="hybridMultilevel"/>
    <w:tmpl w:val="04325A0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A4F21"/>
    <w:rsid w:val="00017D71"/>
    <w:rsid w:val="000A2AC0"/>
    <w:rsid w:val="000F35B7"/>
    <w:rsid w:val="00107EF8"/>
    <w:rsid w:val="0019357B"/>
    <w:rsid w:val="00193F26"/>
    <w:rsid w:val="00195EA0"/>
    <w:rsid w:val="001F2D4F"/>
    <w:rsid w:val="0037312B"/>
    <w:rsid w:val="003B5829"/>
    <w:rsid w:val="003B6CE4"/>
    <w:rsid w:val="003C61FD"/>
    <w:rsid w:val="003C6452"/>
    <w:rsid w:val="00430749"/>
    <w:rsid w:val="004406C5"/>
    <w:rsid w:val="00460270"/>
    <w:rsid w:val="004F6097"/>
    <w:rsid w:val="005059F4"/>
    <w:rsid w:val="00517669"/>
    <w:rsid w:val="00560F8A"/>
    <w:rsid w:val="00665DF0"/>
    <w:rsid w:val="006953AE"/>
    <w:rsid w:val="006B24BD"/>
    <w:rsid w:val="006D44F2"/>
    <w:rsid w:val="00766B24"/>
    <w:rsid w:val="00842759"/>
    <w:rsid w:val="00942194"/>
    <w:rsid w:val="009A2C17"/>
    <w:rsid w:val="00A11C50"/>
    <w:rsid w:val="00AA770C"/>
    <w:rsid w:val="00BE33FD"/>
    <w:rsid w:val="00C24880"/>
    <w:rsid w:val="00C57C12"/>
    <w:rsid w:val="00CE458D"/>
    <w:rsid w:val="00CE7396"/>
    <w:rsid w:val="00CF5044"/>
    <w:rsid w:val="00CF6DBD"/>
    <w:rsid w:val="00D04A1A"/>
    <w:rsid w:val="00D93BA8"/>
    <w:rsid w:val="00DA38BD"/>
    <w:rsid w:val="00F578D3"/>
    <w:rsid w:val="00FA4F21"/>
    <w:rsid w:val="00FE3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F50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A11C50"/>
    <w:pPr>
      <w:ind w:left="720"/>
      <w:contextualSpacing/>
    </w:pPr>
  </w:style>
  <w:style w:type="paragraph" w:customStyle="1" w:styleId="STDTextoUm">
    <w:name w:val="STD Texto Um"/>
    <w:basedOn w:val="Normal"/>
    <w:rsid w:val="00A11C50"/>
    <w:pPr>
      <w:spacing w:before="240" w:line="240" w:lineRule="exact"/>
      <w:jc w:val="both"/>
    </w:pPr>
    <w:rPr>
      <w:rFonts w:ascii="Arial" w:hAnsi="Arial"/>
      <w:sz w:val="20"/>
    </w:rPr>
  </w:style>
  <w:style w:type="paragraph" w:styleId="Revision">
    <w:name w:val="Revision"/>
    <w:hidden/>
    <w:uiPriority w:val="99"/>
    <w:semiHidden/>
    <w:rsid w:val="00193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3F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26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F50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99"/>
    <w:qFormat/>
    <w:rsid w:val="00A11C50"/>
    <w:pPr>
      <w:ind w:left="720"/>
      <w:contextualSpacing/>
    </w:pPr>
  </w:style>
  <w:style w:type="paragraph" w:customStyle="1" w:styleId="STDTextoUm">
    <w:name w:val="STD Texto Um"/>
    <w:basedOn w:val="Normal"/>
    <w:rsid w:val="00A11C50"/>
    <w:pPr>
      <w:spacing w:before="240" w:line="240" w:lineRule="exact"/>
      <w:jc w:val="both"/>
    </w:pPr>
    <w:rPr>
      <w:rFonts w:ascii="Arial" w:hAnsi="Arial"/>
      <w:sz w:val="20"/>
    </w:rPr>
  </w:style>
  <w:style w:type="paragraph" w:styleId="Reviso">
    <w:name w:val="Revision"/>
    <w:hidden/>
    <w:uiPriority w:val="99"/>
    <w:semiHidden/>
    <w:rsid w:val="00193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3F2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3F2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T609340</cp:lastModifiedBy>
  <cp:revision>3</cp:revision>
  <dcterms:created xsi:type="dcterms:W3CDTF">2013-06-28T18:34:00Z</dcterms:created>
  <dcterms:modified xsi:type="dcterms:W3CDTF">2013-06-28T18:34:00Z</dcterms:modified>
</cp:coreProperties>
</file>